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0B" w:rsidRPr="00326017" w:rsidRDefault="002E1E0B" w:rsidP="002E1E0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40"/>
        <w:gridCol w:w="5100"/>
      </w:tblGrid>
      <w:tr w:rsidR="002E1E0B" w:rsidRPr="00326017" w:rsidTr="0037374F">
        <w:tc>
          <w:tcPr>
            <w:tcW w:w="4740" w:type="dxa"/>
            <w:shd w:val="clear" w:color="auto" w:fill="auto"/>
          </w:tcPr>
          <w:p w:rsidR="002E1E0B" w:rsidRPr="00326017" w:rsidRDefault="002E1E0B" w:rsidP="003737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shd w:val="clear" w:color="auto" w:fill="auto"/>
          </w:tcPr>
          <w:p w:rsidR="002E1E0B" w:rsidRPr="00326017" w:rsidRDefault="002E1E0B" w:rsidP="0037374F">
            <w:pPr>
              <w:snapToGrid w:val="0"/>
              <w:spacing w:after="0"/>
              <w:ind w:left="-33" w:right="-333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2601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 ПРИЛОЖЕНИЕ № 1</w:t>
            </w:r>
          </w:p>
          <w:p w:rsidR="002E1E0B" w:rsidRPr="00326017" w:rsidRDefault="002E1E0B" w:rsidP="002E1E0B">
            <w:pPr>
              <w:snapToGrid w:val="0"/>
              <w:spacing w:after="0"/>
              <w:ind w:right="-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E0B" w:rsidRPr="00326017" w:rsidRDefault="002E1E0B" w:rsidP="0037374F">
            <w:pPr>
              <w:snapToGrid w:val="0"/>
              <w:spacing w:after="0"/>
              <w:ind w:left="-33" w:right="-3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1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2E1E0B" w:rsidRPr="00326017" w:rsidRDefault="002E1E0B" w:rsidP="0037374F">
            <w:pPr>
              <w:spacing w:after="0"/>
              <w:ind w:left="-33"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17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2E1E0B" w:rsidRPr="00326017" w:rsidRDefault="002E1E0B" w:rsidP="0037374F">
            <w:pPr>
              <w:spacing w:after="0"/>
              <w:ind w:left="-33" w:right="-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0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260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326017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6017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48-о</w:t>
            </w:r>
          </w:p>
        </w:tc>
      </w:tr>
    </w:tbl>
    <w:p w:rsidR="002E1E0B" w:rsidRDefault="002E1E0B" w:rsidP="002E1E0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E0B" w:rsidRPr="00326017" w:rsidRDefault="002E1E0B" w:rsidP="002E1E0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E0B" w:rsidRDefault="002E1E0B" w:rsidP="002E1E0B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E0B" w:rsidRPr="00326017" w:rsidRDefault="002E1E0B" w:rsidP="002E1E0B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АНТИКОРРУПЦИОННАЯ ПОЛИТИКА</w:t>
      </w:r>
    </w:p>
    <w:p w:rsidR="002E1E0B" w:rsidRDefault="002E1E0B" w:rsidP="002E1E0B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6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государственного бюджетного учреждения социального обслуживания Псковской области «Центр помощи детям, оставшимся без попечения родителей, </w:t>
      </w:r>
    </w:p>
    <w:p w:rsidR="002E1E0B" w:rsidRPr="00326017" w:rsidRDefault="002E1E0B" w:rsidP="002E1E0B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Печорского района</w:t>
      </w:r>
      <w:r w:rsidRPr="00326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E1E0B" w:rsidRDefault="002E1E0B" w:rsidP="002E1E0B">
      <w:pPr>
        <w:pStyle w:val="a5"/>
        <w:spacing w:before="0"/>
        <w:ind w:left="0"/>
        <w:rPr>
          <w:rFonts w:ascii="Times New Roman" w:hAnsi="Times New Roman" w:cs="Times New Roman"/>
        </w:rPr>
      </w:pPr>
    </w:p>
    <w:p w:rsidR="002E1E0B" w:rsidRPr="00326017" w:rsidRDefault="002E1E0B" w:rsidP="002E1E0B">
      <w:pPr>
        <w:pStyle w:val="a5"/>
        <w:spacing w:before="0"/>
        <w:ind w:left="0"/>
        <w:rPr>
          <w:rFonts w:ascii="Times New Roman" w:hAnsi="Times New Roman" w:cs="Times New Roman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0" w:name="sub_1"/>
      <w:bookmarkEnd w:id="0"/>
      <w:r w:rsidRPr="002E1E0B">
        <w:rPr>
          <w:rFonts w:ascii="Times New Roman" w:hAnsi="Times New Roman"/>
          <w:color w:val="000000"/>
          <w:sz w:val="23"/>
          <w:szCs w:val="23"/>
        </w:rPr>
        <w:t xml:space="preserve">1. Цели и задачи внедрения </w:t>
      </w:r>
      <w:proofErr w:type="spellStart"/>
      <w:r w:rsidRPr="002E1E0B">
        <w:rPr>
          <w:rFonts w:ascii="Times New Roman" w:hAnsi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/>
          <w:color w:val="000000"/>
          <w:sz w:val="23"/>
          <w:szCs w:val="23"/>
        </w:rPr>
        <w:t xml:space="preserve"> политики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" w:name="sub_12"/>
      <w:bookmarkStart w:id="2" w:name="sub_11"/>
      <w:bookmarkEnd w:id="1"/>
      <w:bookmarkEnd w:id="2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1.1.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Антикоррупционная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политика разработана в соответствии с положениями </w:t>
      </w:r>
      <w:r w:rsidRPr="002E1E0B">
        <w:rPr>
          <w:rStyle w:val="a3"/>
          <w:rFonts w:ascii="Times New Roman" w:hAnsi="Times New Roman" w:cs="Times New Roman"/>
          <w:bCs/>
          <w:color w:val="000000"/>
          <w:sz w:val="23"/>
          <w:szCs w:val="23"/>
        </w:rPr>
        <w:t>Федерального Закона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от 25 декабря 2008 года № 273-ФЗ «О противодействии коррупции» и </w:t>
      </w:r>
      <w:r w:rsidRPr="002E1E0B">
        <w:rPr>
          <w:rFonts w:ascii="Times New Roman" w:hAnsi="Times New Roman" w:cs="Times New Roman"/>
          <w:bCs/>
          <w:color w:val="000000"/>
          <w:sz w:val="23"/>
          <w:szCs w:val="23"/>
        </w:rPr>
        <w:t>методическими рекомендациями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РФ 08 ноября 2013 года.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1.2. Настоящая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Антикоррупционная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политика является внутренним документом государственного бюджетного учреждения социального обслуживания Псковской области «Центр помощи детям, оставшимся без попечения родителей,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>. Пскова» (далее — Учреждение), направленным на профилактику и пресечение коррупционных правонарушений в деятельности Учреждения.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1.3. Целями внедрения в Учреждении 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 являются: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минимизация риска вовлечения Учреждения, ее руководства и работников в коррупционную деятельность;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формирование у работников независимо от занимаемой должности, контрагентов и иных лиц единообразного понимания политики Учреждения о неприятии коррупции в любых формах и проявлениях;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обобщение и разъяснение основных требований законодательства РФ в области противодействия коррупции, применяемых в Учреждении.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1.4. Для достижения поставленных целей устанавливаются следующие задачи внедрения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 в Учреждении: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закрепление основных принципов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деятельности;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определение области применения Политики и круга лиц, попадающих под ее действие;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определение должностных лиц Учреждения, ответственных за реализацию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определение и закрепление обязанностей работников, связанных с предупреждением и противодействием коррупции;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установление перечня реализуемых Учреждением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мероприятий, стандартов и процедур и порядка их выполнения (применения);</w:t>
      </w:r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закрепление ответственности сотрудников Учреждения за несоблюдение требований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политики.</w:t>
      </w:r>
      <w:bookmarkStart w:id="3" w:name="sub_2"/>
      <w:bookmarkEnd w:id="3"/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b/>
          <w:color w:val="000000"/>
          <w:sz w:val="23"/>
          <w:szCs w:val="23"/>
        </w:rPr>
        <w:t>2. Используемые понятия и определения</w:t>
      </w:r>
      <w:bookmarkStart w:id="4" w:name="sub_22"/>
      <w:bookmarkStart w:id="5" w:name="sub_21"/>
      <w:bookmarkEnd w:id="4"/>
      <w:bookmarkEnd w:id="5"/>
    </w:p>
    <w:p w:rsidR="002E1E0B" w:rsidRPr="002E1E0B" w:rsidRDefault="002E1E0B" w:rsidP="002E1E0B">
      <w:pPr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Коррупция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>. Коррупцией также является совершение перечисленных деяний от имени или в интересах юридического лица.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Противодействие коррупции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в) по минимизации и (или) ликвидации последствий коррупционных правонарушений.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pacing w:val="-3"/>
          <w:sz w:val="23"/>
          <w:szCs w:val="23"/>
        </w:rPr>
      </w:pPr>
      <w:r w:rsidRPr="002E1E0B">
        <w:rPr>
          <w:rFonts w:ascii="Times New Roman" w:hAnsi="Times New Roman" w:cs="Times New Roman"/>
          <w:b/>
          <w:spacing w:val="-3"/>
          <w:sz w:val="23"/>
          <w:szCs w:val="23"/>
          <w:u w:val="single"/>
        </w:rPr>
        <w:t>Коррупционное правонарушение</w:t>
      </w:r>
      <w:r w:rsidRPr="002E1E0B">
        <w:rPr>
          <w:rFonts w:ascii="Times New Roman" w:hAnsi="Times New Roman" w:cs="Times New Roman"/>
          <w:spacing w:val="-3"/>
          <w:sz w:val="23"/>
          <w:szCs w:val="23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2E1E0B" w:rsidRPr="002E1E0B" w:rsidRDefault="002E1E0B" w:rsidP="002E1E0B">
      <w:pPr>
        <w:spacing w:after="0"/>
        <w:jc w:val="both"/>
        <w:rPr>
          <w:rFonts w:ascii="Times New Roman" w:hAnsi="Times New Roman" w:cs="Times New Roman"/>
          <w:spacing w:val="-3"/>
          <w:sz w:val="23"/>
          <w:szCs w:val="23"/>
        </w:rPr>
      </w:pPr>
      <w:r w:rsidRPr="002E1E0B">
        <w:rPr>
          <w:rFonts w:ascii="Times New Roman" w:hAnsi="Times New Roman" w:cs="Times New Roman"/>
          <w:spacing w:val="-12"/>
          <w:sz w:val="23"/>
          <w:szCs w:val="23"/>
        </w:rPr>
        <w:tab/>
      </w:r>
      <w:r w:rsidRPr="002E1E0B">
        <w:rPr>
          <w:rFonts w:ascii="Times New Roman" w:hAnsi="Times New Roman" w:cs="Times New Roman"/>
          <w:b/>
          <w:spacing w:val="-4"/>
          <w:sz w:val="23"/>
          <w:szCs w:val="23"/>
          <w:u w:val="single"/>
        </w:rPr>
        <w:t xml:space="preserve">Субъекты </w:t>
      </w:r>
      <w:proofErr w:type="spellStart"/>
      <w:r w:rsidRPr="002E1E0B">
        <w:rPr>
          <w:rFonts w:ascii="Times New Roman" w:hAnsi="Times New Roman" w:cs="Times New Roman"/>
          <w:b/>
          <w:spacing w:val="-4"/>
          <w:sz w:val="23"/>
          <w:szCs w:val="23"/>
          <w:u w:val="single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b/>
          <w:spacing w:val="-4"/>
          <w:sz w:val="23"/>
          <w:szCs w:val="23"/>
          <w:u w:val="single"/>
        </w:rPr>
        <w:t xml:space="preserve"> политики</w:t>
      </w:r>
      <w:r w:rsidRPr="002E1E0B">
        <w:rPr>
          <w:rFonts w:ascii="Times New Roman" w:hAnsi="Times New Roman" w:cs="Times New Roman"/>
          <w:spacing w:val="-4"/>
          <w:sz w:val="23"/>
          <w:szCs w:val="23"/>
        </w:rPr>
        <w:t xml:space="preserve"> - органы государственной власти и местного </w:t>
      </w:r>
      <w:r w:rsidRPr="002E1E0B">
        <w:rPr>
          <w:rFonts w:ascii="Times New Roman" w:hAnsi="Times New Roman" w:cs="Times New Roman"/>
          <w:spacing w:val="-3"/>
          <w:sz w:val="23"/>
          <w:szCs w:val="23"/>
        </w:rPr>
        <w:t xml:space="preserve">самоуправления, учреждения, организации и лица, уполномоченные на формирование и реализацию мер </w:t>
      </w:r>
      <w:proofErr w:type="spellStart"/>
      <w:r w:rsidRPr="002E1E0B">
        <w:rPr>
          <w:rFonts w:ascii="Times New Roman" w:hAnsi="Times New Roman" w:cs="Times New Roman"/>
          <w:spacing w:val="-3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spacing w:val="-3"/>
          <w:sz w:val="23"/>
          <w:szCs w:val="23"/>
        </w:rPr>
        <w:t xml:space="preserve"> политики, граждане. </w:t>
      </w:r>
    </w:p>
    <w:p w:rsidR="002E1E0B" w:rsidRPr="002E1E0B" w:rsidRDefault="002E1E0B" w:rsidP="002E1E0B">
      <w:pPr>
        <w:spacing w:after="0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2E1E0B">
        <w:rPr>
          <w:rFonts w:ascii="Times New Roman" w:hAnsi="Times New Roman" w:cs="Times New Roman"/>
          <w:b/>
          <w:spacing w:val="-4"/>
          <w:sz w:val="23"/>
          <w:szCs w:val="23"/>
        </w:rPr>
        <w:tab/>
      </w:r>
      <w:r w:rsidRPr="002E1E0B">
        <w:rPr>
          <w:rFonts w:ascii="Times New Roman" w:hAnsi="Times New Roman" w:cs="Times New Roman"/>
          <w:b/>
          <w:spacing w:val="-4"/>
          <w:sz w:val="23"/>
          <w:szCs w:val="23"/>
          <w:u w:val="single"/>
        </w:rPr>
        <w:t>Субъекты коррупционных правонарушений</w:t>
      </w:r>
      <w:r w:rsidRPr="002E1E0B">
        <w:rPr>
          <w:rFonts w:ascii="Times New Roman" w:hAnsi="Times New Roman" w:cs="Times New Roman"/>
          <w:spacing w:val="-4"/>
          <w:sz w:val="23"/>
          <w:szCs w:val="23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2E1E0B" w:rsidRPr="002E1E0B" w:rsidRDefault="002E1E0B" w:rsidP="002E1E0B">
      <w:pPr>
        <w:spacing w:after="0"/>
        <w:jc w:val="both"/>
        <w:rPr>
          <w:rFonts w:ascii="Times New Roman" w:hAnsi="Times New Roman" w:cs="Times New Roman"/>
          <w:spacing w:val="-4"/>
          <w:sz w:val="23"/>
          <w:szCs w:val="23"/>
        </w:rPr>
      </w:pPr>
      <w:r w:rsidRPr="002E1E0B">
        <w:rPr>
          <w:rFonts w:ascii="Times New Roman" w:hAnsi="Times New Roman" w:cs="Times New Roman"/>
          <w:b/>
          <w:spacing w:val="-4"/>
          <w:sz w:val="23"/>
          <w:szCs w:val="23"/>
        </w:rPr>
        <w:tab/>
      </w:r>
      <w:r w:rsidRPr="002E1E0B">
        <w:rPr>
          <w:rFonts w:ascii="Times New Roman" w:hAnsi="Times New Roman" w:cs="Times New Roman"/>
          <w:b/>
          <w:spacing w:val="-4"/>
          <w:sz w:val="23"/>
          <w:szCs w:val="23"/>
          <w:u w:val="single"/>
        </w:rPr>
        <w:t>Предупреждение коррупции</w:t>
      </w:r>
      <w:r w:rsidRPr="002E1E0B">
        <w:rPr>
          <w:rFonts w:ascii="Times New Roman" w:hAnsi="Times New Roman" w:cs="Times New Roman"/>
          <w:spacing w:val="-4"/>
          <w:sz w:val="23"/>
          <w:szCs w:val="23"/>
        </w:rPr>
        <w:t xml:space="preserve"> - деятельность субъектов </w:t>
      </w:r>
      <w:proofErr w:type="spellStart"/>
      <w:r w:rsidRPr="002E1E0B">
        <w:rPr>
          <w:rFonts w:ascii="Times New Roman" w:hAnsi="Times New Roman" w:cs="Times New Roman"/>
          <w:spacing w:val="-4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spacing w:val="-4"/>
          <w:sz w:val="23"/>
          <w:szCs w:val="23"/>
        </w:rPr>
        <w:t xml:space="preserve"> политики, </w:t>
      </w:r>
      <w:r w:rsidRPr="002E1E0B">
        <w:rPr>
          <w:rFonts w:ascii="Times New Roman" w:hAnsi="Times New Roman" w:cs="Times New Roman"/>
          <w:spacing w:val="-3"/>
          <w:sz w:val="23"/>
          <w:szCs w:val="23"/>
        </w:rPr>
        <w:t xml:space="preserve">направленная на изучение, выявление, ограничение либо устранение явлений условий, </w:t>
      </w:r>
      <w:r w:rsidRPr="002E1E0B">
        <w:rPr>
          <w:rFonts w:ascii="Times New Roman" w:hAnsi="Times New Roman" w:cs="Times New Roman"/>
          <w:spacing w:val="-4"/>
          <w:sz w:val="23"/>
          <w:szCs w:val="23"/>
        </w:rPr>
        <w:t>порождающих коррупционные правонарушения, или способствующих их распространению.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Контрагент</w:t>
      </w:r>
      <w:r w:rsidRPr="002E1E0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>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Взятка</w:t>
      </w:r>
      <w:r w:rsidRPr="002E1E0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Коммерческий подкуп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 Уголовный кодекс Российской Федерации).</w:t>
      </w:r>
      <w:proofErr w:type="gramEnd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lastRenderedPageBreak/>
        <w:t>Конфликт интересов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- ситуация, при которой личная заинтересованность (прямая или косвенная) работника (представителя Учреждения)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 которой он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является.</w:t>
      </w:r>
    </w:p>
    <w:p w:rsidR="002E1E0B" w:rsidRPr="002E1E0B" w:rsidRDefault="002E1E0B" w:rsidP="002E1E0B">
      <w:pPr>
        <w:pStyle w:val="c1"/>
        <w:shd w:val="clear" w:color="auto" w:fill="FFFFFF"/>
        <w:spacing w:before="0" w:after="0" w:line="276" w:lineRule="auto"/>
        <w:jc w:val="both"/>
        <w:rPr>
          <w:rStyle w:val="c4"/>
          <w:rFonts w:eastAsia="Arial"/>
          <w:color w:val="000000"/>
          <w:sz w:val="23"/>
          <w:szCs w:val="23"/>
        </w:rPr>
      </w:pPr>
      <w:r w:rsidRPr="002E1E0B">
        <w:rPr>
          <w:rStyle w:val="c4"/>
          <w:rFonts w:eastAsia="Arial"/>
          <w:b/>
          <w:i/>
          <w:iCs/>
          <w:color w:val="000000"/>
          <w:sz w:val="23"/>
          <w:szCs w:val="23"/>
        </w:rPr>
        <w:tab/>
      </w:r>
      <w:r w:rsidRPr="002E1E0B">
        <w:rPr>
          <w:rStyle w:val="c4"/>
          <w:rFonts w:eastAsia="Arial"/>
          <w:b/>
          <w:iCs/>
          <w:color w:val="000000"/>
          <w:sz w:val="23"/>
          <w:szCs w:val="23"/>
          <w:u w:val="single"/>
        </w:rPr>
        <w:t>Участники отношений</w:t>
      </w:r>
      <w:r w:rsidRPr="002E1E0B">
        <w:rPr>
          <w:rStyle w:val="c4"/>
          <w:rFonts w:eastAsia="Arial"/>
          <w:color w:val="000000"/>
          <w:sz w:val="23"/>
          <w:szCs w:val="23"/>
        </w:rPr>
        <w:t xml:space="preserve"> – получатели социальных услуг, законные представители получателей социальных услуг, посетители учреждения, работники учреждения.</w:t>
      </w:r>
    </w:p>
    <w:p w:rsidR="002E1E0B" w:rsidRPr="002E1E0B" w:rsidRDefault="002E1E0B" w:rsidP="002E1E0B">
      <w:pPr>
        <w:pStyle w:val="c1"/>
        <w:shd w:val="clear" w:color="auto" w:fill="FFFFFF"/>
        <w:spacing w:before="0" w:after="0" w:line="276" w:lineRule="auto"/>
        <w:jc w:val="both"/>
        <w:rPr>
          <w:rStyle w:val="c4"/>
          <w:rFonts w:eastAsia="Arial"/>
          <w:color w:val="000000"/>
          <w:sz w:val="23"/>
          <w:szCs w:val="23"/>
        </w:rPr>
      </w:pPr>
      <w:r w:rsidRPr="002E1E0B">
        <w:rPr>
          <w:rStyle w:val="c4"/>
          <w:rFonts w:eastAsia="Arial"/>
          <w:color w:val="000000"/>
          <w:sz w:val="23"/>
          <w:szCs w:val="23"/>
        </w:rPr>
        <w:tab/>
      </w:r>
      <w:r w:rsidRPr="002E1E0B">
        <w:rPr>
          <w:rStyle w:val="c4"/>
          <w:rFonts w:eastAsia="Arial"/>
          <w:b/>
          <w:iCs/>
          <w:color w:val="000000"/>
          <w:sz w:val="23"/>
          <w:szCs w:val="23"/>
          <w:u w:val="single"/>
        </w:rPr>
        <w:t>Конфликт интересов работника</w:t>
      </w:r>
      <w:r w:rsidRPr="002E1E0B">
        <w:rPr>
          <w:rStyle w:val="c4"/>
          <w:rFonts w:eastAsia="Arial"/>
          <w:i/>
          <w:iCs/>
          <w:color w:val="000000"/>
          <w:sz w:val="23"/>
          <w:szCs w:val="23"/>
        </w:rPr>
        <w:t xml:space="preserve"> </w:t>
      </w:r>
      <w:r w:rsidRPr="002E1E0B">
        <w:rPr>
          <w:rStyle w:val="c4"/>
          <w:rFonts w:eastAsia="Arial"/>
          <w:iCs/>
          <w:color w:val="000000"/>
          <w:sz w:val="23"/>
          <w:szCs w:val="23"/>
        </w:rPr>
        <w:t>учреждени</w:t>
      </w:r>
      <w:proofErr w:type="gramStart"/>
      <w:r w:rsidRPr="002E1E0B">
        <w:rPr>
          <w:rStyle w:val="c4"/>
          <w:rFonts w:eastAsia="Arial"/>
          <w:iCs/>
          <w:color w:val="000000"/>
          <w:sz w:val="23"/>
          <w:szCs w:val="23"/>
        </w:rPr>
        <w:t>я</w:t>
      </w:r>
      <w:r w:rsidRPr="002E1E0B">
        <w:rPr>
          <w:rStyle w:val="c4"/>
          <w:rFonts w:eastAsia="Arial"/>
          <w:color w:val="000000"/>
          <w:sz w:val="23"/>
          <w:szCs w:val="23"/>
        </w:rPr>
        <w:t>-</w:t>
      </w:r>
      <w:proofErr w:type="gramEnd"/>
      <w:r w:rsidRPr="002E1E0B">
        <w:rPr>
          <w:rStyle w:val="c4"/>
          <w:rFonts w:eastAsia="Arial"/>
          <w:color w:val="000000"/>
          <w:sz w:val="23"/>
          <w:szCs w:val="23"/>
        </w:rPr>
        <w:t xml:space="preserve">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получателя социальной услуги, законных представителей  получателей социальных услуг.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Личная заинтересованность работника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(представителя Учреждения) - заинтересованность работника, связанная с возможностью получения работником 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6" w:name="sub_3"/>
      <w:bookmarkEnd w:id="6"/>
      <w:r w:rsidRPr="002E1E0B">
        <w:rPr>
          <w:rFonts w:ascii="Times New Roman" w:hAnsi="Times New Roman"/>
          <w:color w:val="000000"/>
          <w:sz w:val="23"/>
          <w:szCs w:val="23"/>
        </w:rPr>
        <w:t xml:space="preserve">3. Основные принципы </w:t>
      </w:r>
      <w:proofErr w:type="spellStart"/>
      <w:r w:rsidRPr="002E1E0B">
        <w:rPr>
          <w:rFonts w:ascii="Times New Roman" w:hAnsi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/>
          <w:color w:val="000000"/>
          <w:sz w:val="23"/>
          <w:szCs w:val="23"/>
        </w:rPr>
        <w:t xml:space="preserve"> деятельности Учреждения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" w:name="sub_32"/>
      <w:bookmarkStart w:id="8" w:name="sub_31"/>
      <w:bookmarkEnd w:id="7"/>
      <w:bookmarkEnd w:id="8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3.1. В соответствии со </w:t>
      </w:r>
      <w:r w:rsidRPr="002E1E0B">
        <w:rPr>
          <w:rFonts w:ascii="Times New Roman" w:hAnsi="Times New Roman" w:cs="Times New Roman"/>
          <w:bCs/>
          <w:color w:val="000000"/>
          <w:sz w:val="23"/>
          <w:szCs w:val="23"/>
        </w:rPr>
        <w:t>ст. 3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Федерального Закона от 25 декабря 2008 года № 273-ФЗ «О противодействии коррупции» противодействие коррупции в Российской Федерации основывается на следующих основных принципах: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1) признание, обеспечение и защита основных прав и свобод человека и гражданина;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2) законность;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3) публичность и открытость деятельности государственных органов и органов местного самоуправления;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4) неотвратимость ответственности за совершение коррупционных правонарушений;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6) приоритетное применение мер по предупреждению коррупции;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3.2. Система мер противодействия коррупции в Учреждении основывается на следующих принципах: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а) принцип соответствия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 Учреждения действующему законодательству и общепринятым нормам: соответствие реализуемых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мероприятий Конституции РФ, заключенным Российской Федерацией международным договорам, и иным нормативным правовым актам, применяемым к Учреждению.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б) принцип личного примера руководства Учреждения: руководство должно формировать этический стандарт непримиримого отношения к любым формам и проявлениям коррупции на всех уровнях, подавая пример своим поведением.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в) принцип вовлеченности работников: активное участие работников Учреждения  независимо от должности в формировании и реализации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стандартов и процедур.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lastRenderedPageBreak/>
        <w:t>г) принцип нулевой толерантности: неприятие в Учреждении коррупции в любых формах и проявлениях.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д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) принцип соразмерности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процедур риску коррупции: разработка и выполнение комплекса мероприятий, позволяющих снизить вероятность вовлечения Учреждения, ее руководителей и работников в коррупционную деятельность, осуществляется с учетом степени выявленного риска.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е) принцип периодической оценки рисков: в Учреждении на периодической основе осуществляется выявление и оценка коррупционных рисков, характерных для деятельности учреждения в целом и для отдельных ее подразделений в частности.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ж) принцип обязательности проверки контрагентов: в Учреждении на постоянной основе осуществляется проверка контрагентов на предмет их терпимости к коррупции, в том числе осуществляется проверка наличия у них собственных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мероприятий или политик, их готовность соблюдать требования настоящей Политики и включать в договоры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антикоррупционные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условия (оговорки), а также оказывать взаимное содействие для этичного ведения бизнеса и предотвращения коррупции.</w:t>
      </w:r>
      <w:proofErr w:type="gramEnd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з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) принцип открытости: информирование контрагентов, партнеров и общественности о принятых в Учреждении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стандартах ведения деятельности.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и) 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стандартов и процедур, а также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контроля за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их исполнением.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к) принцип ответственности и неотвратимости наказания: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внутриорганизационной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политики.</w:t>
      </w:r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9" w:name="sub_4"/>
      <w:bookmarkEnd w:id="9"/>
      <w:r w:rsidRPr="002E1E0B">
        <w:rPr>
          <w:rFonts w:ascii="Times New Roman" w:hAnsi="Times New Roman"/>
          <w:color w:val="000000"/>
          <w:sz w:val="23"/>
          <w:szCs w:val="23"/>
        </w:rPr>
        <w:t>4. Область применения политики и круг лиц, попадающих под ее действие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0" w:name="sub_42"/>
      <w:bookmarkStart w:id="11" w:name="sub_41"/>
      <w:bookmarkEnd w:id="10"/>
      <w:bookmarkEnd w:id="11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4.1.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4.2. Положения настоящей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 могут распространяться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pStyle w:val="1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12" w:name="sub_5"/>
      <w:bookmarkEnd w:id="12"/>
      <w:r w:rsidRPr="002E1E0B">
        <w:rPr>
          <w:rFonts w:ascii="Times New Roman" w:hAnsi="Times New Roman"/>
          <w:color w:val="000000"/>
          <w:sz w:val="23"/>
          <w:szCs w:val="23"/>
        </w:rPr>
        <w:t xml:space="preserve">5. Должностные лица организации, ответственные за реализацию </w:t>
      </w:r>
      <w:proofErr w:type="spellStart"/>
      <w:r w:rsidRPr="002E1E0B">
        <w:rPr>
          <w:rFonts w:ascii="Times New Roman" w:hAnsi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/>
          <w:color w:val="000000"/>
          <w:sz w:val="23"/>
          <w:szCs w:val="23"/>
        </w:rPr>
        <w:t xml:space="preserve"> политики</w:t>
      </w:r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52"/>
      <w:bookmarkStart w:id="14" w:name="sub_51"/>
      <w:bookmarkEnd w:id="13"/>
      <w:bookmarkEnd w:id="14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5.1. Директор Учреждения является ответственным за организацию всех мероприятий, направленных на противодействие коррупции в Учреждении.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2E1E0B">
        <w:rPr>
          <w:rFonts w:ascii="Times New Roman" w:hAnsi="Times New Roman" w:cs="Times New Roman"/>
          <w:sz w:val="23"/>
          <w:szCs w:val="23"/>
        </w:rPr>
        <w:t xml:space="preserve">5.2. Директор Учреждения, исходя из установленных задач, специфики деятельности, штатной численности, организационной структуры учреждения, назначает лицо или несколько лиц, ответственных за реализацию </w:t>
      </w:r>
      <w:proofErr w:type="spellStart"/>
      <w:r w:rsidRPr="002E1E0B">
        <w:rPr>
          <w:rFonts w:ascii="Times New Roman" w:hAnsi="Times New Roman" w:cs="Times New Roman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sz w:val="23"/>
          <w:szCs w:val="23"/>
        </w:rPr>
        <w:t xml:space="preserve"> политики.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5.3. Основные обязанности лиц, ответственных за реализацию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lastRenderedPageBreak/>
        <w:t>- подготовка рекомендаций для принятия решений по вопросам противодействия коррупции в учреждении;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разработка и представление на утверждение директора проектов локальных нормативных актов, направленных на реализацию мер по предупреждению коррупции;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проведение контрольных мероприятий, направленных на выявление коррупционных правонарушений работниками учреждения;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организация проведения оценки коррупционных рисков;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организация мероприятий по вопросам профилактики и противодействия коррупции;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индивидуальное консультирование работников;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участие в организации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пропаганды;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 проведение оценки результатов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работы и подготовка соответствующих отчетных материалов.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15" w:name="sub_6"/>
      <w:bookmarkEnd w:id="15"/>
      <w:r w:rsidRPr="002E1E0B">
        <w:rPr>
          <w:rFonts w:ascii="Times New Roman" w:hAnsi="Times New Roman"/>
          <w:color w:val="000000"/>
          <w:sz w:val="23"/>
          <w:szCs w:val="23"/>
        </w:rPr>
        <w:t xml:space="preserve">6. Обязанности работников и </w:t>
      </w:r>
      <w:r w:rsidRPr="002E1E0B">
        <w:rPr>
          <w:rFonts w:ascii="Times New Roman" w:hAnsi="Times New Roman"/>
          <w:color w:val="26282F"/>
          <w:sz w:val="23"/>
          <w:szCs w:val="23"/>
        </w:rPr>
        <w:t>Учреждения</w:t>
      </w:r>
      <w:r w:rsidRPr="002E1E0B">
        <w:rPr>
          <w:rFonts w:ascii="Times New Roman" w:hAnsi="Times New Roman"/>
          <w:color w:val="000000"/>
          <w:sz w:val="23"/>
          <w:szCs w:val="23"/>
        </w:rPr>
        <w:t xml:space="preserve">, </w:t>
      </w: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>связанные с предупреждением и противодействием коррупции</w:t>
      </w:r>
    </w:p>
    <w:p w:rsid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6" w:name="sub_62"/>
      <w:bookmarkStart w:id="17" w:name="sub_61"/>
      <w:bookmarkEnd w:id="16"/>
      <w:bookmarkEnd w:id="17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6.1. Все работники вне зависимости от должности и стажа работы в Учреждении в связи с исполнением своих должностных обязанностей должны: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руководствоваться положениями настоящей Политики и неукоснительно соблюдать ее принципы и требования;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незамедлительно информировать непосредственного директора либо лицо, ответственное за реализацию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политики, о случаях склонения работника к совершению коррупционных правонарушений;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18" w:name="sub_7"/>
      <w:bookmarkEnd w:id="18"/>
      <w:r w:rsidRPr="002E1E0B">
        <w:rPr>
          <w:rFonts w:ascii="Times New Roman" w:hAnsi="Times New Roman"/>
          <w:color w:val="000000"/>
          <w:sz w:val="23"/>
          <w:szCs w:val="23"/>
        </w:rPr>
        <w:lastRenderedPageBreak/>
        <w:t xml:space="preserve">7. Реализуемые </w:t>
      </w:r>
      <w:r w:rsidRPr="002E1E0B">
        <w:rPr>
          <w:rFonts w:ascii="Times New Roman" w:hAnsi="Times New Roman"/>
          <w:color w:val="26282F"/>
          <w:sz w:val="23"/>
          <w:szCs w:val="23"/>
        </w:rPr>
        <w:t>Учреждением</w:t>
      </w:r>
      <w:r w:rsidRPr="002E1E0B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2E1E0B">
        <w:rPr>
          <w:rFonts w:ascii="Times New Roman" w:hAnsi="Times New Roman"/>
          <w:color w:val="000000"/>
          <w:sz w:val="23"/>
          <w:szCs w:val="23"/>
        </w:rPr>
        <w:t>антикоррупционные</w:t>
      </w:r>
      <w:proofErr w:type="spellEnd"/>
      <w:r w:rsidRPr="002E1E0B">
        <w:rPr>
          <w:rFonts w:ascii="Times New Roman" w:hAnsi="Times New Roman"/>
          <w:color w:val="000000"/>
          <w:sz w:val="23"/>
          <w:szCs w:val="23"/>
        </w:rPr>
        <w:t xml:space="preserve"> мероприятия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72"/>
      <w:bookmarkStart w:id="20" w:name="sub_71"/>
      <w:bookmarkEnd w:id="19"/>
      <w:bookmarkEnd w:id="20"/>
    </w:p>
    <w:tbl>
      <w:tblPr>
        <w:tblW w:w="0" w:type="auto"/>
        <w:tblInd w:w="-15" w:type="dxa"/>
        <w:tblLayout w:type="fixed"/>
        <w:tblLook w:val="0000"/>
      </w:tblPr>
      <w:tblGrid>
        <w:gridCol w:w="2903"/>
        <w:gridCol w:w="7024"/>
      </w:tblGrid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Мероприятие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Разработка и принятие кодекса этики и служебного поведения работников Учреждения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антикоррупционной</w:t>
            </w:r>
            <w:proofErr w:type="spellEnd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оговорки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и введение специальных </w:t>
            </w:r>
            <w:proofErr w:type="spellStart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антикоррупционных</w:t>
            </w:r>
            <w:proofErr w:type="spellEnd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процедур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</w:t>
            </w:r>
            <w:proofErr w:type="spellStart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антикоррупционных</w:t>
            </w:r>
            <w:proofErr w:type="spellEnd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мер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Обучение и информирование работников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Ознакомление работников под роспись с нормативными документами, регламентирующими вопросы предупреждения и противодействия коррупции в Учреждении 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антикоррупционных</w:t>
            </w:r>
            <w:proofErr w:type="spellEnd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стандартов и процедур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антикоррупционной</w:t>
            </w:r>
            <w:proofErr w:type="spellEnd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политики Учреждения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Оценка результатов проводимой </w:t>
            </w:r>
            <w:proofErr w:type="spellStart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антикоррупционной</w:t>
            </w:r>
            <w:proofErr w:type="spellEnd"/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работы и распространение отчетных материалов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и проведение мониторинга состояния и эффективности противодействия коррупции в Учреждении</w:t>
            </w:r>
          </w:p>
        </w:tc>
      </w:tr>
      <w:tr w:rsidR="002E1E0B" w:rsidRPr="002E1E0B" w:rsidTr="0037374F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1E0B" w:rsidRPr="002E1E0B" w:rsidRDefault="002E1E0B" w:rsidP="0037374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E1E0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2E1E0B" w:rsidRDefault="002E1E0B" w:rsidP="002E1E0B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21" w:name="sub_8"/>
      <w:bookmarkEnd w:id="21"/>
    </w:p>
    <w:p w:rsidR="002E1E0B" w:rsidRPr="002E1E0B" w:rsidRDefault="002E1E0B" w:rsidP="002E1E0B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 w:val="28"/>
          <w:szCs w:val="23"/>
        </w:rPr>
      </w:pPr>
    </w:p>
    <w:p w:rsidR="002E1E0B" w:rsidRDefault="002E1E0B" w:rsidP="002E1E0B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2E1E0B" w:rsidRDefault="002E1E0B" w:rsidP="002E1E0B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>8. Внедрение стандартов поведения работников организации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2" w:name="sub_82"/>
      <w:bookmarkStart w:id="23" w:name="sub_81"/>
      <w:bookmarkEnd w:id="22"/>
      <w:bookmarkEnd w:id="23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8.1. В целях внедрения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стандартов поведения среди сотрудников, в Учреждении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Учреждения в целом.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Такие общие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правила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и принципы поведения закрепляются в Кодексе этики и служебного поведения работников Учреждения, утвержденном директором.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24" w:name="sub_9"/>
      <w:bookmarkEnd w:id="24"/>
      <w:r w:rsidRPr="002E1E0B">
        <w:rPr>
          <w:rFonts w:ascii="Times New Roman" w:hAnsi="Times New Roman"/>
          <w:color w:val="000000"/>
          <w:sz w:val="23"/>
          <w:szCs w:val="23"/>
        </w:rPr>
        <w:t>9. Выявление и урегулирование конфликта интересов</w:t>
      </w:r>
      <w:bookmarkStart w:id="25" w:name="sub_92"/>
      <w:bookmarkStart w:id="26" w:name="sub_91"/>
      <w:bookmarkEnd w:id="25"/>
      <w:bookmarkEnd w:id="26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9.1.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2E1E0B" w:rsidRPr="002E1E0B" w:rsidRDefault="002E1E0B" w:rsidP="002E1E0B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      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9.2. При возникновении конфликта интересов работники Учреждения уведомляют об этом руководство в установленном порядке. 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26282F"/>
          <w:sz w:val="23"/>
          <w:szCs w:val="23"/>
        </w:rPr>
      </w:pPr>
      <w:bookmarkStart w:id="27" w:name="sub_121"/>
      <w:bookmarkEnd w:id="27"/>
      <w:r w:rsidRPr="002E1E0B">
        <w:rPr>
          <w:rFonts w:ascii="Times New Roman" w:hAnsi="Times New Roman"/>
          <w:color w:val="000000"/>
          <w:sz w:val="23"/>
          <w:szCs w:val="23"/>
        </w:rPr>
        <w:t xml:space="preserve">10. Консультирование и обучение работников </w:t>
      </w:r>
      <w:r w:rsidRPr="002E1E0B">
        <w:rPr>
          <w:rFonts w:ascii="Times New Roman" w:hAnsi="Times New Roman"/>
          <w:color w:val="26282F"/>
          <w:sz w:val="23"/>
          <w:szCs w:val="23"/>
        </w:rPr>
        <w:t>Учреждения</w:t>
      </w:r>
      <w:bookmarkStart w:id="28" w:name="sub_123"/>
      <w:bookmarkStart w:id="29" w:name="sub_122"/>
      <w:bookmarkEnd w:id="28"/>
      <w:bookmarkEnd w:id="29"/>
    </w:p>
    <w:p w:rsidR="002E1E0B" w:rsidRPr="002E1E0B" w:rsidRDefault="002E1E0B" w:rsidP="002E1E0B">
      <w:pPr>
        <w:rPr>
          <w:lang w:eastAsia="ar-SA"/>
        </w:rPr>
      </w:pP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10.1. При организации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обучения работников по вопросам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10.2. Цели и задачи обучения определяют тематику и форму занятий. Обучение может, в частности, проводиться по следующей тематике: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коррупция в государственном и частном секторах экономики (теоретическая);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юридическая ответственность за совершение коррупционных правонарушений;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выявление и разрешение конфликта интересов при выполнении трудовых обязанностей; 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поведение в ситуациях коррупционного риска;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взаимодействие с правоохранительными органами по вопросам профилактики и противодействия коррупции.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10.3. При организации обучения следует учитывать категорию обучаемых лиц. Стандартно выделяются следующие группы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обучаемых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: лица, ответственные за противодействие коррупции в организации; руководящие работники; иные работники организации. 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10.4. В зависимости от времени проведения можно выделить следующие виды обучения: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обучение по вопросам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профилактики и противодействия коррупции непосредственно после приема на работу;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обучение при назначении работника на иную, более высокую должность;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- дополнительное обучение в случае выявления провалов в реализации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10.5. Консультирование по вопросам противодействия коррупции осуществляется в индивидуальном порядке. В этом случае в учреждении определяются лица, ответственные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0" w:name="sub_141"/>
      <w:bookmarkStart w:id="31" w:name="sub_14"/>
      <w:bookmarkEnd w:id="30"/>
      <w:bookmarkEnd w:id="31"/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lastRenderedPageBreak/>
        <w:t>11. Меры по предупреждению коррупции</w:t>
      </w: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 xml:space="preserve">при взаимодействии с организациями-контрагентами 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2" w:name="sub_143"/>
      <w:bookmarkStart w:id="33" w:name="sub_142"/>
      <w:bookmarkEnd w:id="32"/>
      <w:bookmarkEnd w:id="33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11.1. В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работе Учреждение, осуществляемой при взаимодействии с организациями-контрагентами, выделяются два направления. Первое из них заключается в установлении и сохранении деловых отношений с теми организациями, которые ведут деловые отношения в добросовестной и честной манере, заботятся о собственной репутации, демонстрируют поддержку высоким этическим стандартам при ведении бизнеса, реализуют собственные меры по противодействию коррупции, участвуют в коллективных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инициативах. В этом случае в учреждении внедряются специальные процедуры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контрагентами. В том числе такая проверка может представлять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 и т.п. Внимание в ходе оценки коррупционных рисков при взаимодействии с контрагентами уделяется при заключении сделок слияний и поглощений.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Другое направление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работы при взаимодействии с организациями-контрагентами заключается в распространении среди организаций-контрагентов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Учреждении. </w:t>
      </w:r>
      <w:r w:rsidRPr="002E1E0B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Определенные положения о соблюдении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стандартов могут включаться в договоры, заключаемые с организациями-контрагентами.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11.2. Распространение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программ, политик, стандартов поведения, процедур и правил осуществляется не только в отношении организаций-контрагентов, но и в отношении зависимых организаций. Учреждение, в частности, обеспечивает проведение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мер во всех контролируемых отделениях.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11.3. В Учреждении осуществляется информирование общественности о степени внедрения и успехах в реализации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антикоррупционных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мер, в том числе посредством размещения соответствующих сведений на официальном сайте Учреждения.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34" w:name="sub_15"/>
      <w:bookmarkEnd w:id="34"/>
      <w:r w:rsidRPr="002E1E0B">
        <w:rPr>
          <w:rFonts w:ascii="Times New Roman" w:hAnsi="Times New Roman"/>
          <w:color w:val="000000"/>
          <w:sz w:val="23"/>
          <w:szCs w:val="23"/>
        </w:rPr>
        <w:t xml:space="preserve">12. Сотрудничество с правоохранительными органами </w:t>
      </w: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>в сфере противодействия коррупции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5" w:name="sub_152"/>
      <w:bookmarkStart w:id="36" w:name="sub_151"/>
      <w:bookmarkEnd w:id="35"/>
      <w:bookmarkEnd w:id="36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12.1. Сотрудничество с правоохранительными органами является важным показателем действительной приверженности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Учреждения</w:t>
      </w:r>
      <w:proofErr w:type="gram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декларируемым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антикоррупционным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стандартам поведения.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12.2. Учреждение обязуется сообщать в соответствующие правоохранительные органы о случаях совершения коррупционных правонарушений, о которых стало известно.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12.3. </w:t>
      </w:r>
      <w:proofErr w:type="gram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12.4. Учреждение обязуется сотрудничать с правоохранительными органами в форме: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lastRenderedPageBreak/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12.5. Руководство Учреждения и его сотрудники обязаны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к данной работе привлекаются специалисты в соответствующей области права.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sz w:val="23"/>
          <w:szCs w:val="23"/>
        </w:rPr>
      </w:pPr>
      <w:bookmarkStart w:id="37" w:name="sub_16"/>
      <w:bookmarkEnd w:id="37"/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 xml:space="preserve">13. Ответственность сотрудников за несоблюдение </w:t>
      </w: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 xml:space="preserve">требований </w:t>
      </w:r>
      <w:proofErr w:type="spellStart"/>
      <w:r w:rsidRPr="002E1E0B">
        <w:rPr>
          <w:rFonts w:ascii="Times New Roman" w:hAnsi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/>
          <w:color w:val="000000"/>
          <w:sz w:val="23"/>
          <w:szCs w:val="23"/>
        </w:rPr>
        <w:t xml:space="preserve"> политики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62"/>
      <w:bookmarkStart w:id="39" w:name="sub_161"/>
      <w:bookmarkEnd w:id="38"/>
      <w:bookmarkEnd w:id="39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13.1. Учреждение и все ее сотрудники должны соблюдать нормы действующего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антикоррупционного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законодательства РФ.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13.2. Все работники Учреждения вне зависимости от занимаемой должности несут ответственность, предусмотренную действующим законодательством РФ, за соблюдение принципов и требований настоящей Политики.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>13.3. Лица, виновные в нарушении требований настоящей Политики, могут быть привлечены к дисциплинарной, административной, гражданско-правовой и уголовной ответственности.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000000"/>
          <w:sz w:val="23"/>
          <w:szCs w:val="23"/>
        </w:rPr>
      </w:pPr>
      <w:bookmarkStart w:id="40" w:name="sub_17"/>
      <w:bookmarkEnd w:id="40"/>
      <w:r w:rsidRPr="002E1E0B">
        <w:rPr>
          <w:rFonts w:ascii="Times New Roman" w:hAnsi="Times New Roman"/>
          <w:color w:val="000000"/>
          <w:sz w:val="23"/>
          <w:szCs w:val="23"/>
        </w:rPr>
        <w:t xml:space="preserve">14. Порядок пересмотра и внесения изменений </w:t>
      </w:r>
    </w:p>
    <w:p w:rsidR="002E1E0B" w:rsidRPr="002E1E0B" w:rsidRDefault="002E1E0B" w:rsidP="002E1E0B">
      <w:pPr>
        <w:pStyle w:val="1"/>
        <w:widowControl w:val="0"/>
        <w:numPr>
          <w:ilvl w:val="0"/>
          <w:numId w:val="2"/>
        </w:numPr>
        <w:spacing w:before="0" w:after="0"/>
        <w:ind w:left="0" w:firstLine="0"/>
        <w:jc w:val="center"/>
        <w:rPr>
          <w:rFonts w:ascii="Times New Roman" w:hAnsi="Times New Roman"/>
          <w:color w:val="26282F"/>
          <w:sz w:val="23"/>
          <w:szCs w:val="23"/>
        </w:rPr>
      </w:pPr>
      <w:r w:rsidRPr="002E1E0B">
        <w:rPr>
          <w:rFonts w:ascii="Times New Roman" w:hAnsi="Times New Roman"/>
          <w:color w:val="000000"/>
          <w:sz w:val="23"/>
          <w:szCs w:val="23"/>
        </w:rPr>
        <w:t xml:space="preserve">в </w:t>
      </w:r>
      <w:proofErr w:type="spellStart"/>
      <w:r w:rsidRPr="002E1E0B">
        <w:rPr>
          <w:rFonts w:ascii="Times New Roman" w:hAnsi="Times New Roman"/>
          <w:color w:val="000000"/>
          <w:sz w:val="23"/>
          <w:szCs w:val="23"/>
        </w:rPr>
        <w:t>антикоррупционную</w:t>
      </w:r>
      <w:proofErr w:type="spellEnd"/>
      <w:r w:rsidRPr="002E1E0B">
        <w:rPr>
          <w:rFonts w:ascii="Times New Roman" w:hAnsi="Times New Roman"/>
          <w:color w:val="000000"/>
          <w:sz w:val="23"/>
          <w:szCs w:val="23"/>
        </w:rPr>
        <w:t xml:space="preserve"> политику </w:t>
      </w:r>
      <w:r w:rsidRPr="002E1E0B">
        <w:rPr>
          <w:rFonts w:ascii="Times New Roman" w:hAnsi="Times New Roman"/>
          <w:color w:val="26282F"/>
          <w:sz w:val="23"/>
          <w:szCs w:val="23"/>
        </w:rPr>
        <w:t>Учреждения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41" w:name="sub_172"/>
      <w:bookmarkStart w:id="42" w:name="sub_171"/>
      <w:bookmarkEnd w:id="41"/>
      <w:bookmarkEnd w:id="42"/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14.1. Учреждение осуществляет регулярный мониторинг эффективности реализации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политики. </w:t>
      </w:r>
    </w:p>
    <w:p w:rsidR="002E1E0B" w:rsidRPr="002E1E0B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14.2. Пересмотр принятой </w:t>
      </w:r>
      <w:proofErr w:type="spellStart"/>
      <w:r w:rsidRPr="002E1E0B">
        <w:rPr>
          <w:rFonts w:ascii="Times New Roman" w:hAnsi="Times New Roman" w:cs="Times New Roman"/>
          <w:color w:val="000000"/>
          <w:sz w:val="23"/>
          <w:szCs w:val="23"/>
        </w:rPr>
        <w:t>Антикоррупционной</w:t>
      </w:r>
      <w:proofErr w:type="spellEnd"/>
      <w:r w:rsidRPr="002E1E0B">
        <w:rPr>
          <w:rFonts w:ascii="Times New Roman" w:hAnsi="Times New Roman" w:cs="Times New Roman"/>
          <w:color w:val="000000"/>
          <w:sz w:val="23"/>
          <w:szCs w:val="23"/>
        </w:rPr>
        <w:t xml:space="preserve"> политики может проводиться в случае внесения соответствующих изменений в действующее законодательство РФ.</w:t>
      </w:r>
    </w:p>
    <w:p w:rsidR="002E1E0B" w:rsidRPr="00326017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1E0B" w:rsidRPr="00326017" w:rsidRDefault="002E1E0B" w:rsidP="002E1E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E1E0B" w:rsidRDefault="002E1E0B" w:rsidP="002E1E0B">
      <w:pPr>
        <w:spacing w:after="0"/>
        <w:ind w:right="734"/>
        <w:rPr>
          <w:rFonts w:ascii="Times New Roman" w:hAnsi="Times New Roman" w:cs="Times New Roman"/>
          <w:sz w:val="24"/>
          <w:szCs w:val="24"/>
        </w:rPr>
      </w:pPr>
    </w:p>
    <w:p w:rsidR="001B7E52" w:rsidRDefault="001B7E52"/>
    <w:sectPr w:rsidR="001B7E52" w:rsidSect="002E1E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299F6B39"/>
    <w:multiLevelType w:val="multilevel"/>
    <w:tmpl w:val="0B96D05E"/>
    <w:lvl w:ilvl="0">
      <w:start w:val="2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E1E0B"/>
    <w:rsid w:val="001B7E52"/>
    <w:rsid w:val="002E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1E0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E0B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a3">
    <w:name w:val="Hyperlink"/>
    <w:rsid w:val="002E1E0B"/>
    <w:rPr>
      <w:color w:val="000080"/>
      <w:u w:val="single"/>
    </w:rPr>
  </w:style>
  <w:style w:type="character" w:styleId="a4">
    <w:name w:val="Strong"/>
    <w:qFormat/>
    <w:rsid w:val="002E1E0B"/>
    <w:rPr>
      <w:b/>
      <w:bCs/>
    </w:rPr>
  </w:style>
  <w:style w:type="character" w:customStyle="1" w:styleId="c4">
    <w:name w:val="c4"/>
    <w:basedOn w:val="a0"/>
    <w:rsid w:val="002E1E0B"/>
  </w:style>
  <w:style w:type="paragraph" w:customStyle="1" w:styleId="a5">
    <w:name w:val="Комментарий"/>
    <w:basedOn w:val="a"/>
    <w:rsid w:val="002E1E0B"/>
    <w:pPr>
      <w:widowControl w:val="0"/>
      <w:suppressAutoHyphens/>
      <w:spacing w:before="75" w:after="0" w:line="240" w:lineRule="auto"/>
      <w:ind w:left="170"/>
      <w:jc w:val="both"/>
    </w:pPr>
    <w:rPr>
      <w:rFonts w:ascii="Arial" w:eastAsia="WenQuanYi Micro Hei" w:hAnsi="Arial" w:cs="Arial"/>
      <w:kern w:val="1"/>
      <w:sz w:val="24"/>
      <w:szCs w:val="24"/>
      <w:shd w:val="clear" w:color="auto" w:fill="F0F0F0"/>
      <w:lang w:eastAsia="ar-SA"/>
    </w:rPr>
  </w:style>
  <w:style w:type="paragraph" w:customStyle="1" w:styleId="a6">
    <w:name w:val="Нормальный (таблица)"/>
    <w:rsid w:val="002E1E0B"/>
    <w:pPr>
      <w:widowControl w:val="0"/>
      <w:suppressAutoHyphens/>
      <w:spacing w:after="0" w:line="240" w:lineRule="auto"/>
      <w:jc w:val="both"/>
    </w:pPr>
    <w:rPr>
      <w:rFonts w:ascii="Arial" w:eastAsia="WenQuanYi Micro Hei" w:hAnsi="Arial" w:cs="Arial"/>
      <w:kern w:val="1"/>
      <w:sz w:val="24"/>
      <w:szCs w:val="24"/>
      <w:lang w:eastAsia="ar-SA"/>
    </w:rPr>
  </w:style>
  <w:style w:type="paragraph" w:customStyle="1" w:styleId="a7">
    <w:name w:val="Прижатый влево"/>
    <w:rsid w:val="002E1E0B"/>
    <w:pPr>
      <w:widowControl w:val="0"/>
      <w:suppressAutoHyphens/>
      <w:spacing w:after="0" w:line="240" w:lineRule="auto"/>
    </w:pPr>
    <w:rPr>
      <w:rFonts w:ascii="Arial" w:eastAsia="WenQuanYi Micro Hei" w:hAnsi="Arial" w:cs="Arial"/>
      <w:kern w:val="1"/>
      <w:sz w:val="24"/>
      <w:szCs w:val="24"/>
      <w:lang w:eastAsia="ar-SA"/>
    </w:rPr>
  </w:style>
  <w:style w:type="paragraph" w:customStyle="1" w:styleId="c1">
    <w:name w:val="c1"/>
    <w:basedOn w:val="a"/>
    <w:rsid w:val="002E1E0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3640</Words>
  <Characters>20748</Characters>
  <Application>Microsoft Office Word</Application>
  <DocSecurity>0</DocSecurity>
  <Lines>172</Lines>
  <Paragraphs>48</Paragraphs>
  <ScaleCrop>false</ScaleCrop>
  <Company/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2025-03-21T06:08:00Z</dcterms:created>
  <dcterms:modified xsi:type="dcterms:W3CDTF">2025-03-21T06:14:00Z</dcterms:modified>
</cp:coreProperties>
</file>