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97" w:rsidRDefault="00DB3497" w:rsidP="00DB34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№4 </w:t>
      </w:r>
    </w:p>
    <w:p w:rsidR="00DB3497" w:rsidRDefault="00DB3497" w:rsidP="00DB34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B3497" w:rsidRDefault="00DB3497" w:rsidP="00DB34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Pr="00937329">
        <w:rPr>
          <w:rFonts w:ascii="Times New Roman" w:hAnsi="Times New Roman" w:cs="Times New Roman"/>
          <w:sz w:val="24"/>
          <w:szCs w:val="24"/>
        </w:rPr>
        <w:t>от 17.04.2025 г. № 30-о</w:t>
      </w:r>
    </w:p>
    <w:p w:rsidR="00DB3497" w:rsidRPr="00937329" w:rsidRDefault="00DB3497" w:rsidP="00DB3497">
      <w:pPr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 локальных актов»</w:t>
      </w:r>
    </w:p>
    <w:p w:rsidR="00DB3497" w:rsidRPr="0043283C" w:rsidRDefault="00DB3497" w:rsidP="00DB3497">
      <w:pPr>
        <w:tabs>
          <w:tab w:val="left" w:pos="442"/>
        </w:tabs>
        <w:spacing w:after="0"/>
        <w:jc w:val="center"/>
        <w:rPr>
          <w:spacing w:val="-6"/>
          <w:sz w:val="24"/>
          <w:szCs w:val="24"/>
        </w:rPr>
      </w:pPr>
    </w:p>
    <w:p w:rsidR="00DB3497" w:rsidRDefault="00DB3497" w:rsidP="00DB3497">
      <w:pPr>
        <w:spacing w:after="0"/>
      </w:pPr>
    </w:p>
    <w:p w:rsidR="00DB3497" w:rsidRDefault="00DB3497" w:rsidP="00DB3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0B">
        <w:rPr>
          <w:rFonts w:ascii="Times New Roman" w:hAnsi="Times New Roman" w:cs="Times New Roman"/>
          <w:b/>
          <w:sz w:val="24"/>
          <w:szCs w:val="24"/>
        </w:rPr>
        <w:t>Методика оценки коррупционных рисков ГБУСО Псковской области «Центр помощи детям, оставшимся без попечения родителей, Печорского района», при реализации которых наиболее вероятно возникновение коррупции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3497" w:rsidRPr="00125759" w:rsidRDefault="00DB3497" w:rsidP="00DB34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62"/>
        </w:tabs>
        <w:spacing w:before="0" w:after="0" w:line="240" w:lineRule="exact"/>
        <w:ind w:left="160"/>
        <w:rPr>
          <w:sz w:val="24"/>
          <w:szCs w:val="24"/>
        </w:rPr>
      </w:pPr>
      <w:bookmarkStart w:id="0" w:name="bookmark1"/>
      <w:r w:rsidRPr="00125759">
        <w:rPr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74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Настоящая Методика оценки коррупционных рисков (далее - Методика)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D315F">
        <w:rPr>
          <w:rFonts w:ascii="Times New Roman" w:hAnsi="Times New Roman" w:cs="Times New Roman"/>
          <w:sz w:val="24"/>
          <w:szCs w:val="24"/>
        </w:rPr>
        <w:t>ГБУСО Псковской области «Центр помощи детям, оставшимся без попечения родителей, Печорского района»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(далее -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) разработана в целях реализации Национального плана противодействия коррупции и направлена на установление в Организации общих подходов к определению конкретных направлений деятельности, при реализации которых наиболее высока вероятность совершения работниками организации коррупционных правонарушений.</w:t>
      </w:r>
      <w:proofErr w:type="gramEnd"/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6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Настоящая Методика разработана в соответствии </w:t>
      </w:r>
      <w:proofErr w:type="gramStart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proofErr w:type="gramEnd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3"/>
        </w:tabs>
        <w:spacing w:after="0" w:line="312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25.12.2008 № 273-ФЗ «О противодействии коррупции»;</w:t>
      </w:r>
    </w:p>
    <w:p w:rsidR="00DB3497" w:rsidRPr="000C08B8" w:rsidRDefault="00DB3497" w:rsidP="00DB3497">
      <w:pPr>
        <w:widowControl w:val="0"/>
        <w:numPr>
          <w:ilvl w:val="0"/>
          <w:numId w:val="2"/>
        </w:numPr>
        <w:tabs>
          <w:tab w:val="left" w:pos="743"/>
        </w:tabs>
        <w:spacing w:after="0" w:line="312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Уставом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Учреждения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DB3497" w:rsidRPr="000C08B8" w:rsidRDefault="00DB3497" w:rsidP="00DB3497">
      <w:pPr>
        <w:pStyle w:val="a3"/>
        <w:widowControl w:val="0"/>
        <w:numPr>
          <w:ilvl w:val="0"/>
          <w:numId w:val="2"/>
        </w:numPr>
        <w:tabs>
          <w:tab w:val="left" w:pos="743"/>
        </w:tabs>
        <w:spacing w:after="0" w:line="312" w:lineRule="exact"/>
        <w:ind w:left="760"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0C08B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Постановлением Правительства Псковской области от 24.12.2024 г. №495 «</w:t>
      </w:r>
      <w:r w:rsidRPr="000C08B8">
        <w:rPr>
          <w:rFonts w:ascii="Times New Roman" w:hAnsi="Times New Roman" w:cs="Times New Roman"/>
          <w:sz w:val="24"/>
          <w:szCs w:val="24"/>
        </w:rPr>
        <w:t>О мерах по предупреждению коррупции в государственных учреждениях Псковской области (государственных унитарных пред</w:t>
      </w:r>
      <w:r w:rsidRPr="000C08B8">
        <w:rPr>
          <w:rFonts w:ascii="Times New Roman" w:hAnsi="Times New Roman" w:cs="Times New Roman"/>
          <w:sz w:val="24"/>
          <w:szCs w:val="24"/>
        </w:rPr>
        <w:softHyphen/>
        <w:t>приятиях Псковской области), функции и полномочия учредителя (</w:t>
      </w:r>
      <w:proofErr w:type="gramStart"/>
      <w:r w:rsidRPr="000C08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08B8">
        <w:rPr>
          <w:rFonts w:ascii="Times New Roman" w:hAnsi="Times New Roman" w:cs="Times New Roman"/>
          <w:sz w:val="24"/>
          <w:szCs w:val="24"/>
        </w:rPr>
        <w:t xml:space="preserve"> дея</w:t>
      </w:r>
      <w:r w:rsidRPr="000C08B8">
        <w:rPr>
          <w:rFonts w:ascii="Times New Roman" w:hAnsi="Times New Roman" w:cs="Times New Roman"/>
          <w:sz w:val="24"/>
          <w:szCs w:val="24"/>
        </w:rPr>
        <w:softHyphen/>
        <w:t>тельностью) в отношении которых осуще</w:t>
      </w:r>
      <w:r w:rsidRPr="000C08B8">
        <w:rPr>
          <w:rFonts w:ascii="Times New Roman" w:hAnsi="Times New Roman" w:cs="Times New Roman"/>
          <w:sz w:val="24"/>
          <w:szCs w:val="24"/>
        </w:rPr>
        <w:softHyphen/>
        <w:t>ствляют исполнительные органы Псковской области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6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Положения настоящей Методики используются </w:t>
      </w:r>
      <w:proofErr w:type="gramStart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</w:t>
      </w:r>
      <w:proofErr w:type="gramEnd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DB3497" w:rsidRPr="00125759" w:rsidRDefault="00DB3497" w:rsidP="00DB3497">
      <w:pPr>
        <w:widowControl w:val="0"/>
        <w:numPr>
          <w:ilvl w:val="0"/>
          <w:numId w:val="3"/>
        </w:numPr>
        <w:tabs>
          <w:tab w:val="left" w:pos="33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определении</w:t>
      </w:r>
      <w:proofErr w:type="gramEnd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перечня функций, при реализации которых наиболее вероятно возникновение коррупции;</w:t>
      </w:r>
    </w:p>
    <w:p w:rsidR="00DB3497" w:rsidRPr="00125759" w:rsidRDefault="00DB3497" w:rsidP="00DB3497">
      <w:pPr>
        <w:widowControl w:val="0"/>
        <w:numPr>
          <w:ilvl w:val="0"/>
          <w:numId w:val="3"/>
        </w:numPr>
        <w:tabs>
          <w:tab w:val="left" w:pos="34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составлении</w:t>
      </w:r>
      <w:proofErr w:type="gramEnd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Карты коррупционных рисков;</w:t>
      </w:r>
    </w:p>
    <w:p w:rsidR="00DB3497" w:rsidRPr="00125759" w:rsidRDefault="00DB3497" w:rsidP="00DB3497">
      <w:pPr>
        <w:widowControl w:val="0"/>
        <w:numPr>
          <w:ilvl w:val="0"/>
          <w:numId w:val="3"/>
        </w:numPr>
        <w:tabs>
          <w:tab w:val="left" w:pos="34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оценке коррупционных рисков;</w:t>
      </w:r>
    </w:p>
    <w:p w:rsidR="00DB3497" w:rsidRPr="00125759" w:rsidRDefault="00DB3497" w:rsidP="00DB3497">
      <w:pPr>
        <w:widowControl w:val="0"/>
        <w:numPr>
          <w:ilvl w:val="0"/>
          <w:numId w:val="3"/>
        </w:numPr>
        <w:tabs>
          <w:tab w:val="left" w:pos="34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составлении</w:t>
      </w:r>
      <w:proofErr w:type="gramEnd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перечня должностей, связанных с коррупционными рисками;</w:t>
      </w:r>
    </w:p>
    <w:p w:rsidR="00DB3497" w:rsidRPr="00125759" w:rsidRDefault="00DB3497" w:rsidP="00DB3497">
      <w:pPr>
        <w:widowControl w:val="0"/>
        <w:numPr>
          <w:ilvl w:val="0"/>
          <w:numId w:val="3"/>
        </w:numPr>
        <w:tabs>
          <w:tab w:val="left" w:pos="34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разработке комплекса мер по устранению или минимизации коррупционных рисков.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6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настоящей Методике используются следующие понятия:</w:t>
      </w:r>
    </w:p>
    <w:p w:rsidR="00DB3497" w:rsidRPr="000C08B8" w:rsidRDefault="00DB3497" w:rsidP="00DB3497">
      <w:pPr>
        <w:widowControl w:val="0"/>
        <w:numPr>
          <w:ilvl w:val="0"/>
          <w:numId w:val="2"/>
        </w:numPr>
        <w:tabs>
          <w:tab w:val="left" w:pos="743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8B8">
        <w:rPr>
          <w:rStyle w:val="21"/>
          <w:rFonts w:eastAsiaTheme="minorEastAsia"/>
        </w:rPr>
        <w:t>коррупционное правонарушение</w:t>
      </w:r>
      <w:r w:rsidRPr="000C08B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</w:t>
      </w:r>
      <w:r w:rsidRPr="000C08B8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выгоды указанному лицу другими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C08B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физическими лицами, а также совершение указанных деяний от имени или в интересах юридического лица;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3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Style w:val="21"/>
          <w:rFonts w:eastAsiaTheme="minorEastAsia"/>
        </w:rPr>
        <w:t>коррупционный риск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возможность совершения работником организации, а также иными лицами от имени или в интересах организации коррупционного правонарушения;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3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Style w:val="21"/>
          <w:rFonts w:eastAsiaTheme="minorEastAsia"/>
        </w:rPr>
        <w:t>оценка коррупционных рисков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общий процесс идентификации, анализа и ранжирования коррупционных рисков;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3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Style w:val="21"/>
          <w:rFonts w:eastAsiaTheme="minorEastAsia"/>
        </w:rPr>
        <w:t>идентификация коррупционного риска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процесс определения для каждого </w:t>
      </w:r>
      <w:proofErr w:type="spellStart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подпроцесса</w:t>
      </w:r>
      <w:proofErr w:type="spellEnd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возможных коррупционных правонарушений, которые могут быть совершены работниками организации;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3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759">
        <w:rPr>
          <w:rStyle w:val="21"/>
          <w:rFonts w:eastAsiaTheme="minorEastAsia"/>
        </w:rPr>
        <w:t>подпроцесс</w:t>
      </w:r>
      <w:proofErr w:type="spellEnd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установленные регулирующими документами процедуры и реальные действия работников организации, совершаемые в целях реализации конкретного процесса 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(например, формирование плана проведения закупок, разработка документации к закупке, объявление закупки, прием заявок от участников и т.д. - </w:t>
      </w:r>
      <w:proofErr w:type="spellStart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подпроцессы</w:t>
      </w:r>
      <w:proofErr w:type="spellEnd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имеющие место в рамках осуществления закупочной деятельности организации);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3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Style w:val="21"/>
          <w:rFonts w:eastAsiaTheme="minorEastAsia"/>
        </w:rPr>
        <w:t>анализ коррупционного риска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процесс понимания природы коррупционного риска и возможностей для его реализации посредством:</w:t>
      </w:r>
    </w:p>
    <w:p w:rsidR="00DB3497" w:rsidRPr="00125759" w:rsidRDefault="00DB3497" w:rsidP="00DB3497">
      <w:pPr>
        <w:widowControl w:val="0"/>
        <w:numPr>
          <w:ilvl w:val="0"/>
          <w:numId w:val="4"/>
        </w:numPr>
        <w:tabs>
          <w:tab w:val="left" w:pos="1415"/>
        </w:tabs>
        <w:spacing w:after="0" w:line="274" w:lineRule="exact"/>
        <w:ind w:left="1420" w:hanging="660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выявления наиболее вероятных способов совершения коррупционного правонарушения при реализации процесса («коррупционных схем»);</w:t>
      </w:r>
    </w:p>
    <w:p w:rsidR="00DB3497" w:rsidRPr="00125759" w:rsidRDefault="00DB3497" w:rsidP="00DB3497">
      <w:pPr>
        <w:widowControl w:val="0"/>
        <w:numPr>
          <w:ilvl w:val="0"/>
          <w:numId w:val="4"/>
        </w:numPr>
        <w:tabs>
          <w:tab w:val="left" w:pos="1415"/>
        </w:tabs>
        <w:spacing w:after="0" w:line="274" w:lineRule="exact"/>
        <w:ind w:left="1420" w:hanging="660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определения должностей или полномочий, важных для реализации каждой «коррупционной схемы»;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Style w:val="21"/>
          <w:rFonts w:eastAsiaTheme="minorEastAsia"/>
        </w:rPr>
        <w:t>коррупционная схема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правонарушения).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9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Работа по выявлению и оценке коррупционных рисков в организации проводится на непрерывной основе.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9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Работа по выявлению и оценке коррупционных рисков в организации осуществляется Комиссией по противодействию коррупции (далее - Комиссия).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52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Комиссия рассматривает вопросы: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проведению оценки коррупционных рисков;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83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разработке мер по минимизации выявленных коррупционных рисков;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оценке эффективности мер по минимизации выявленных коррупционных рисков при их реализации;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подготовке и (или) уточнению перечня коррупционно-опасных функций и перечня должностей, замещение которых связано с коррупционными рисками.</w:t>
      </w:r>
    </w:p>
    <w:p w:rsidR="00DB3497" w:rsidRPr="00125759" w:rsidRDefault="00DB3497" w:rsidP="00DB34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0" w:line="274" w:lineRule="exact"/>
        <w:jc w:val="both"/>
        <w:rPr>
          <w:sz w:val="24"/>
          <w:szCs w:val="24"/>
        </w:rPr>
      </w:pPr>
      <w:bookmarkStart w:id="1" w:name="bookmark2"/>
      <w:r w:rsidRPr="00125759">
        <w:rPr>
          <w:color w:val="000000"/>
          <w:sz w:val="24"/>
          <w:szCs w:val="24"/>
          <w:lang w:eastAsia="ru-RU" w:bidi="ru-RU"/>
        </w:rPr>
        <w:t>Определение перечня функций, при реализации которых наиболее вероятно возникновение коррупции</w:t>
      </w:r>
      <w:bookmarkEnd w:id="1"/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9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Директор определяет применительно к своей деятельности, процессам и проектам перечень наиболее подверженных коррупционному воздействию функций.</w:t>
      </w:r>
    </w:p>
    <w:p w:rsidR="00DB3497" w:rsidRPr="00125759" w:rsidRDefault="00DB3497" w:rsidP="00DB3497">
      <w:pPr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определении перечня следует обратить внимание на функции, приведенные в приложении № 1 к настоящим Методическим рекомендациям (перечень не является исчерпывающим).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94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Информация о возникновении коррупционно-опасных рисков может быть получена в ходе анализа: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материалов заседаний комиссии по противодействию коррупции в организации, комиссии по урегулированию споров между участниками образовательных отношений;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статистических данных, в том числе о состоянии преступности в Российской Федерации;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обращений граждан, содержащих информацию о коррупционных проявлениях и правонарушениях, в том числе обращений, поступивших по «Телефону доверия», в виртуальную приемную на официальном сайте организации и др.;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уведомлений представителя нанимателя (работодателя) о фактах обращения в целях склонения работника организации к совершению коррупционных правонарушений;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сообщений в средствах массовой информации, глобальной сети «Интернет» и других открытых источниках о коррупционных правонарушениях или фактах несоблюдения работниками организации Положения о нормах профессиональной этики работников;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лицами,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палатой Российской Федерации;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информации о возбужденных уголовных делах коррупционной направленности, делах об административных правонарушениях в отношении работников организации и вынесенных решениях судов по соответствующим делам;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предписаний и запросов правоохранительных органов;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9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информации от внешних аудиторов о выявленных нарушениях, имеющих признаки 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коррупции, и недостатках процедур, направленных на предотвращение коррупции;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9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информации о результатах совещаний рабочих групп по рассмотрению вопросов в сфере противодействия коррупции;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9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прочей информации и документации, необходимых для оценки коррупционных рисков.</w:t>
      </w:r>
    </w:p>
    <w:p w:rsidR="00DB3497" w:rsidRPr="00125759" w:rsidRDefault="00DB3497" w:rsidP="00DB3497">
      <w:pPr>
        <w:spacing w:after="0" w:line="278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Перечень источников получения информации, указанных в настоящем пункте, не является исчерпывающим.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76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Основываясь на возможных негативных событиях и угрозах, могут быть выявлены следующие коррупционные риски: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9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участие работников, обладающих организационно-распорядительными или административно-хозяйственными функциями, в предпринимательской деятельности;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9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лоббирование (продвижение частных интересов);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9"/>
        </w:tabs>
        <w:spacing w:after="0" w:line="293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взятки за назначение на коррупционно-опасные должности;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9"/>
        </w:tabs>
        <w:spacing w:after="0" w:line="293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взятки за неисполнение должностных обязанностей;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9"/>
        </w:tabs>
        <w:spacing w:after="0" w:line="293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взятки за ускорение решения процедурных вопросов;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9"/>
        </w:tabs>
        <w:spacing w:after="0" w:line="293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взятки за сокрытие чрезвычайных происшествий;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9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непринятие за вознаграждение мер к коррупционерам и др.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итогам заседания Комиссии формируются перечни коррупционн</w:t>
      </w:r>
      <w:proofErr w:type="gramStart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о-</w:t>
      </w:r>
      <w:proofErr w:type="gramEnd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опасных функций, перечень должностей организации, замещение которых связано с коррупционными рисками, план мероприятий по устранению или минимизации коррупционных рисков, которые утверждаются приказом директора.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Основанием для внесения изменений в перечень коррупционно-опасных функций могут стать изменения законодательства Российской Федерации, результаты проведения оценки коррупционных рисков и т.д.</w:t>
      </w:r>
    </w:p>
    <w:p w:rsidR="00DB3497" w:rsidRPr="00125759" w:rsidRDefault="00DB3497" w:rsidP="00DB34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4" w:lineRule="exact"/>
        <w:jc w:val="both"/>
        <w:rPr>
          <w:sz w:val="24"/>
          <w:szCs w:val="24"/>
        </w:rPr>
      </w:pPr>
      <w:bookmarkStart w:id="2" w:name="bookmark3"/>
      <w:r w:rsidRPr="00125759">
        <w:rPr>
          <w:color w:val="000000"/>
          <w:sz w:val="24"/>
          <w:szCs w:val="24"/>
          <w:lang w:eastAsia="ru-RU" w:bidi="ru-RU"/>
        </w:rPr>
        <w:t>Порядок оценки коррупционных рисков</w:t>
      </w:r>
      <w:bookmarkEnd w:id="2"/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8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коррупционных рисков проводится в целях выявления условий и обстоятельств, возникающих в конкретном управленческом процессе, позволяющих злоупотреблять должностными обязанностями для получения выгоды вопреки интересам организации.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7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ходе проведения оценки коррупционных рисков выявляются предмет коррупции (за какие действия (бездействие) предоставляется выгода) и возможные коррупционные схемы, которые могут быть использованы.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7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Информация о выявленных коррупционных рисках служит основанием для анализа существующих процедур и разработки новых, направленных на предотвращение коррупции.</w:t>
      </w:r>
    </w:p>
    <w:p w:rsidR="00DB3497" w:rsidRPr="00125759" w:rsidRDefault="00DB3497" w:rsidP="00DB34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8" w:lineRule="exact"/>
        <w:jc w:val="both"/>
        <w:rPr>
          <w:sz w:val="24"/>
          <w:szCs w:val="24"/>
        </w:rPr>
      </w:pPr>
      <w:bookmarkStart w:id="3" w:name="bookmark5"/>
      <w:r w:rsidRPr="00125759">
        <w:rPr>
          <w:color w:val="000000"/>
          <w:sz w:val="24"/>
          <w:szCs w:val="24"/>
          <w:lang w:eastAsia="ru-RU" w:bidi="ru-RU"/>
        </w:rPr>
        <w:t>Формирование перечня должностей, связанных с коррупционными рисками</w:t>
      </w:r>
      <w:bookmarkEnd w:id="3"/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529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Должности,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трудовой деятельности, интенсивности контактов с гражданами и организациями.</w:t>
      </w:r>
    </w:p>
    <w:p w:rsidR="00DB3497" w:rsidRPr="00125759" w:rsidRDefault="00DB3497" w:rsidP="00DB3497">
      <w:pPr>
        <w:spacing w:after="0" w:line="278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Признаками, характеризующими коррупционное поведение должностного лица при осуществлении коррупционно-опасных функций, могут служить: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необоснованное затягивание решения вопроса сверх установленных сроков при принятии решений,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предоставление не предусмотренных законом преимуществ (протекционизм, семейственность) для зачисления в образовательную организацию;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оказание предпочтения физическим лицам, индивидуальным предпринимателям, юридическим лицам в предоставлении услуг, а также содействие в осуществлении предпринимательской деятельности;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распространению;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требование от физических и юридических лиц информации, предоставление которой не 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предусмотрено законодательством Российской Федерации;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9203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нарушение должностными лицами требований нормативных правовых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и локальных нормативных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искажение, сокрытие или представление заведомо ложных сведений в учетных и отчетных документах, являющихся существенным элементом трудовой деятельности;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попытка несанкционированного доступа к информационным ресурсам;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действия распорядительного характера, превышающие или не относящиеся к должностным (трудовым) обязанностям;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бездействие в случаях, требующих принятия решений в соответствии с должностными (трудовыми) обязанностями;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совершение финансово-хозяйственных операций с очевидными (даже не для специалиста) нарушениями законодательства Российской Федерации.</w:t>
      </w:r>
    </w:p>
    <w:p w:rsidR="00DB3497" w:rsidRPr="00125759" w:rsidRDefault="00DB3497" w:rsidP="00DB3497">
      <w:pPr>
        <w:spacing w:after="0" w:line="274" w:lineRule="exact"/>
        <w:ind w:left="760" w:hanging="360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Указанные признаки не являются исчерпывающими.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52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итогам анализа признаков, указанных в настоящей Методике, Комиссия актуализирует перечень должностей, которые связаны с коррупционными рисками, и направляет его проект на согласование директору.</w:t>
      </w:r>
    </w:p>
    <w:p w:rsidR="00DB3497" w:rsidRPr="00125759" w:rsidRDefault="00DB3497" w:rsidP="00DB3497">
      <w:pPr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Уточнение (корректировку) перечня должностей, которые связаны с коррупционными рисками, необходимо осуществлять по результатам оценки коррупционных рисков не реже одного раза в три года.</w:t>
      </w:r>
    </w:p>
    <w:p w:rsidR="00DB3497" w:rsidRPr="00125759" w:rsidRDefault="00DB3497" w:rsidP="00DB34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4" w:lineRule="exact"/>
        <w:jc w:val="both"/>
        <w:rPr>
          <w:sz w:val="24"/>
          <w:szCs w:val="24"/>
        </w:rPr>
      </w:pPr>
      <w:bookmarkStart w:id="4" w:name="bookmark6"/>
      <w:r w:rsidRPr="00125759">
        <w:rPr>
          <w:color w:val="000000"/>
          <w:sz w:val="24"/>
          <w:szCs w:val="24"/>
          <w:lang w:eastAsia="ru-RU" w:bidi="ru-RU"/>
        </w:rPr>
        <w:t>Разработка комплекса мер по устранению или минимизации коррупционных рисков</w:t>
      </w:r>
      <w:bookmarkEnd w:id="4"/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52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Меры по устранению и минимизации коррупционных рисков вырабатываются в зависимости от особенностей конкретного процесса и включают: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регламентацию способа и сроки совершения действий работником;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совершенствование механизма отбора должностных лиц для включения в состав комиссий, рабочих групп, принимающих управленческие решения;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сокращение количества должностных лиц, участвующих в принятии управленческих решений;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сокращение сроков принятия управленческих решений;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8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ведение или расширение процессуальных форм внешнего взаимодействия работников с представителями контрагентов, органов государственной власти и др. (например, использование информационных технологий в качестве приоритетного направления для осуществления такого взаимодействия);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установление дополнительных форм отчетности работников о результатах принятых решений;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8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целях недопущения совершения должностными лицами коррупционных правонарушений необходимо осуществлять на постоянной основе: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организацию внутреннего </w:t>
      </w:r>
      <w:proofErr w:type="gramStart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контроля за</w:t>
      </w:r>
      <w:proofErr w:type="gramEnd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исполнением должностными лицами своих обязанностей;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проведение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DB3497" w:rsidRPr="00125759" w:rsidRDefault="00DB3497" w:rsidP="00DB34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274" w:lineRule="exact"/>
        <w:jc w:val="both"/>
        <w:rPr>
          <w:sz w:val="24"/>
          <w:szCs w:val="24"/>
        </w:rPr>
      </w:pPr>
      <w:bookmarkStart w:id="5" w:name="bookmark7"/>
      <w:r w:rsidRPr="00125759">
        <w:rPr>
          <w:color w:val="000000"/>
          <w:sz w:val="24"/>
          <w:szCs w:val="24"/>
          <w:lang w:eastAsia="ru-RU" w:bidi="ru-RU"/>
        </w:rPr>
        <w:t>Мониторинг исполнения должностных обязанностей работниками, деятельность которых связана с коррупционными рисками</w:t>
      </w:r>
      <w:bookmarkEnd w:id="5"/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74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Основными задачами мониторинга исполнения должностных обязанностей работниками, деятельность которых связана с коррупционными рисками, являются: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69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подготовка предложений по минимизации коррупционных рисков либо их устранению в деятельности должностных лиц;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корректировка перечня коррупционно-опасных функций, а также перечня должностей, которые связаны с коррупционными рисками.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8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Проведение мониторинга осуществляется путем сбора информации о признаках и фактах коррупционной деятельности должностных лиц.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8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проведении мониторинга: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69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формируется набор показателей, характеризующих </w:t>
      </w:r>
      <w:proofErr w:type="spellStart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антикоррупционное</w:t>
      </w:r>
      <w:proofErr w:type="spellEnd"/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поведение должностных лиц, деятельность которых связана с коррупционными рисками;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обеспечивается взаимодействие с работниками в целях изучения документов, иных материалов, содержащих сведения о коррупционных нарушениях.</w:t>
      </w:r>
    </w:p>
    <w:p w:rsidR="00DB3497" w:rsidRPr="00125759" w:rsidRDefault="00DB3497" w:rsidP="00DB3497">
      <w:pPr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7.4 Результатами проведения мониторинга являются: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подготовка материалов о несоблюдении должностными лицами при исполнении должностных обязанностей требований Положения о нормах профессиональной этики работников, Положения об урегулировании конфликта интересов в организации;</w:t>
      </w:r>
    </w:p>
    <w:p w:rsidR="00DB3497" w:rsidRPr="00125759" w:rsidRDefault="00DB3497" w:rsidP="00DB3497">
      <w:pPr>
        <w:widowControl w:val="0"/>
        <w:numPr>
          <w:ilvl w:val="0"/>
          <w:numId w:val="2"/>
        </w:numPr>
        <w:tabs>
          <w:tab w:val="left" w:pos="748"/>
        </w:tabs>
        <w:spacing w:after="0" w:line="274" w:lineRule="exact"/>
        <w:ind w:left="7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функций,  а также в перечень должностей, которые связаны с коррупционными рисками.</w:t>
      </w:r>
    </w:p>
    <w:p w:rsidR="00DB3497" w:rsidRPr="00125759" w:rsidRDefault="00DB3497" w:rsidP="00DB349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274" w:lineRule="exact"/>
        <w:jc w:val="both"/>
        <w:rPr>
          <w:sz w:val="24"/>
          <w:szCs w:val="24"/>
        </w:rPr>
      </w:pPr>
      <w:bookmarkStart w:id="6" w:name="bookmark8"/>
      <w:r w:rsidRPr="00125759">
        <w:rPr>
          <w:color w:val="000000"/>
          <w:sz w:val="24"/>
          <w:szCs w:val="24"/>
          <w:lang w:eastAsia="ru-RU" w:bidi="ru-RU"/>
        </w:rPr>
        <w:t>Порядок внесения изменений</w:t>
      </w:r>
      <w:bookmarkEnd w:id="6"/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47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Ответственным за актуализацию настоящей Методики является Комиссия.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74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Инициатор внесения изменений представляет Комиссии обоснование целесообразности их внесения.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815"/>
        </w:tabs>
        <w:spacing w:after="0" w:line="274" w:lineRule="exact"/>
        <w:ind w:left="320" w:right="1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о целесообразности внесения изменений в настоящую Методику принимает директор.</w:t>
      </w:r>
    </w:p>
    <w:p w:rsidR="00DB3497" w:rsidRPr="00125759" w:rsidRDefault="00DB3497" w:rsidP="00DB3497">
      <w:pPr>
        <w:widowControl w:val="0"/>
        <w:numPr>
          <w:ilvl w:val="1"/>
          <w:numId w:val="1"/>
        </w:numPr>
        <w:tabs>
          <w:tab w:val="left" w:pos="933"/>
        </w:tabs>
        <w:spacing w:after="0" w:line="274" w:lineRule="exact"/>
        <w:ind w:left="320" w:right="1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Проект изменений, вносимых в настоящую Методику, после оценки их целесообразности проходит процедуру согласования в установленном порядке:</w:t>
      </w:r>
    </w:p>
    <w:p w:rsidR="00DB3497" w:rsidRPr="00125759" w:rsidRDefault="00DB3497" w:rsidP="00DB3497">
      <w:pPr>
        <w:widowControl w:val="0"/>
        <w:numPr>
          <w:ilvl w:val="2"/>
          <w:numId w:val="1"/>
        </w:numPr>
        <w:tabs>
          <w:tab w:val="left" w:pos="988"/>
        </w:tabs>
        <w:spacing w:after="0" w:line="274" w:lineRule="exact"/>
        <w:ind w:left="320" w:right="1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Настоящая оценки коррупционных рисков (далее - Методика) является локальным нормативным актом и утверждается (либо вводится в действие) приказом директора организации.</w:t>
      </w:r>
    </w:p>
    <w:p w:rsidR="00DB3497" w:rsidRPr="00125759" w:rsidRDefault="00DB3497" w:rsidP="00DB3497">
      <w:pPr>
        <w:widowControl w:val="0"/>
        <w:numPr>
          <w:ilvl w:val="2"/>
          <w:numId w:val="1"/>
        </w:numPr>
        <w:tabs>
          <w:tab w:val="left" w:pos="988"/>
        </w:tabs>
        <w:spacing w:after="0" w:line="274" w:lineRule="exact"/>
        <w:ind w:left="320" w:right="160"/>
        <w:jc w:val="both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 изменения и дополнения, вносимые в настоящую Методику, оформляются в письменной форме в соответствии действующим законодательством Российской Федерации.</w:t>
      </w:r>
    </w:p>
    <w:p w:rsidR="00DB3497" w:rsidRPr="00125759" w:rsidRDefault="00DB3497" w:rsidP="00DB3497">
      <w:pPr>
        <w:widowControl w:val="0"/>
        <w:tabs>
          <w:tab w:val="left" w:pos="863"/>
        </w:tabs>
        <w:spacing w:after="0" w:line="274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7.4.3.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Методика оценки коррупционных рисков принимается на неопределенный срок.</w:t>
      </w:r>
    </w:p>
    <w:p w:rsidR="00DB3497" w:rsidRPr="00125759" w:rsidRDefault="00DB3497" w:rsidP="00DB3497">
      <w:pPr>
        <w:spacing w:after="0" w:line="278" w:lineRule="exact"/>
        <w:ind w:left="320" w:firstLine="680"/>
        <w:rPr>
          <w:rFonts w:ascii="Times New Roman" w:hAnsi="Times New Roman" w:cs="Times New Roman"/>
          <w:sz w:val="24"/>
          <w:szCs w:val="24"/>
        </w:rPr>
      </w:pP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Изменения и дополнения к Методике принимаются в порядке, предусмотренном п.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7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.4.1. </w:t>
      </w:r>
    </w:p>
    <w:p w:rsidR="00DB3497" w:rsidRPr="00125759" w:rsidRDefault="00DB3497" w:rsidP="00DB3497">
      <w:pPr>
        <w:widowControl w:val="0"/>
        <w:tabs>
          <w:tab w:val="left" w:pos="873"/>
        </w:tabs>
        <w:spacing w:after="0" w:line="274" w:lineRule="exact"/>
        <w:ind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7.4.</w:t>
      </w:r>
      <w:r w:rsidRPr="00125759">
        <w:rPr>
          <w:rFonts w:ascii="Times New Roman" w:hAnsi="Times New Roman" w:cs="Times New Roman"/>
          <w:color w:val="000000"/>
          <w:sz w:val="24"/>
          <w:szCs w:val="24"/>
          <w:lang w:bidi="ru-RU"/>
        </w:rPr>
        <w:t>4. После принятия Методики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B3497" w:rsidRDefault="00DB3497" w:rsidP="00DB3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497" w:rsidRDefault="00DB3497" w:rsidP="00DB3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497" w:rsidRDefault="00DB3497" w:rsidP="00DB3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745" w:rsidRDefault="00DB3497"/>
    <w:sectPr w:rsidR="008E3745" w:rsidSect="00DB34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DBA"/>
    <w:multiLevelType w:val="multilevel"/>
    <w:tmpl w:val="52620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0164B"/>
    <w:multiLevelType w:val="multilevel"/>
    <w:tmpl w:val="E6EA2D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0F38E6"/>
    <w:multiLevelType w:val="multilevel"/>
    <w:tmpl w:val="F8FC82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D44F90"/>
    <w:multiLevelType w:val="multilevel"/>
    <w:tmpl w:val="2A1267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497"/>
    <w:rsid w:val="00242B2F"/>
    <w:rsid w:val="006E5608"/>
    <w:rsid w:val="00B458E5"/>
    <w:rsid w:val="00DB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B34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B3497"/>
    <w:pPr>
      <w:widowControl w:val="0"/>
      <w:shd w:val="clear" w:color="auto" w:fill="FFFFFF"/>
      <w:spacing w:before="1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List Paragraph"/>
    <w:basedOn w:val="a"/>
    <w:uiPriority w:val="34"/>
    <w:qFormat/>
    <w:rsid w:val="00DB3497"/>
    <w:pPr>
      <w:ind w:left="720"/>
      <w:contextualSpacing/>
    </w:pPr>
  </w:style>
  <w:style w:type="character" w:customStyle="1" w:styleId="21">
    <w:name w:val="Основной текст (2) + Курсив"/>
    <w:basedOn w:val="a0"/>
    <w:rsid w:val="00DB3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2285</Words>
  <Characters>13027</Characters>
  <Application>Microsoft Office Word</Application>
  <DocSecurity>0</DocSecurity>
  <Lines>108</Lines>
  <Paragraphs>30</Paragraphs>
  <ScaleCrop>false</ScaleCrop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2025-05-07T06:56:00Z</dcterms:created>
  <dcterms:modified xsi:type="dcterms:W3CDTF">2025-05-07T06:56:00Z</dcterms:modified>
</cp:coreProperties>
</file>